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>
        <w:rPr>
          <w:rFonts w:ascii="Verdana" w:hAnsi="Verdana"/>
          <w:b/>
          <w:bCs/>
          <w:color w:val="2B3438"/>
          <w:sz w:val="20"/>
          <w:szCs w:val="20"/>
          <w:shd w:val="clear" w:color="auto" w:fill="FFFFFF"/>
        </w:rPr>
        <w:t>Stratégie hospitalière pour une imagerie médicale durable</w:t>
      </w:r>
    </w:p>
    <w:p w:rsid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</w:p>
    <w:p w:rsid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PhBonnet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fr-FR"/>
        </w:rPr>
        <w:t>1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, I lemaire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fr-FR"/>
        </w:rPr>
        <w:t>2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, F Quieffin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fr-FR"/>
        </w:rPr>
        <w:t>2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, J Bourland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fr-FR"/>
        </w:rPr>
        <w:t>1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, JN Dacher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fr-FR"/>
        </w:rPr>
        <w:t>2</w:t>
      </w:r>
      <w:bookmarkStart w:id="0" w:name="_GoBack"/>
      <w:bookmarkEnd w:id="0"/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fr-FR"/>
        </w:rPr>
        <w:t>1 </w:t>
      </w:r>
      <w:r w:rsidRPr="003014FB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direction de la transition écologique </w:t>
      </w:r>
      <w:r w:rsidRPr="003014F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fr-FR"/>
        </w:rPr>
        <w:t>2 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Service </w:t>
      </w:r>
      <w:r w:rsidRPr="003014FB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d'imagerie</w:t>
      </w:r>
      <w:proofErr w:type="gramEnd"/>
      <w:r w:rsidRPr="003014FB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.    Groupe Hospitalier du Havre</w:t>
      </w:r>
    </w:p>
    <w:p w:rsidR="003014FB" w:rsidRPr="003014FB" w:rsidRDefault="003014FB" w:rsidP="003014F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</w:pPr>
      <w:r w:rsidRPr="003014FB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  <w:t>Matériel et méthodes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Début 2025, l’équipe d’imagerie du </w:t>
      </w:r>
      <w:r w:rsidRPr="003014F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fr-FR"/>
        </w:rPr>
        <w:t>Groupe Hospitalier du Havre (GHH)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, en collaboration avec la Direction de la Transition Écologique (DTE), met en place une gouvernance dédiée à la transition écologique (TE). Celle-ci est pilotée conjointement par un cadre de santé, des médecins et un ingénieur.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Dans chaque secteur d’imagerie (échographie, scanner, IRM, radiologie interventionnelle et conventionnelle), un référent volontaire et motivé est désigné. L’ensemble constitue un comité de pilotage.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 xml:space="preserve">Des réunions mensuelles sont organisées. Dans un premier temps, un recensement des actions de transition </w:t>
      </w:r>
      <w:r w:rsidRPr="003014FB">
        <w:rPr>
          <w:rFonts w:eastAsia="Times New Roman" w:cstheme="minorHAnsi"/>
          <w:color w:val="000000"/>
          <w:sz w:val="24"/>
          <w:szCs w:val="24"/>
          <w:lang w:eastAsia="fr-FR"/>
        </w:rPr>
        <w:t>écologique déjà existantes est réalisé, avec identification des porteurs de projets et des modalités de suivi. Dans un second temps, de nouvelles actions à développer sont définies.</w:t>
      </w:r>
      <w:r w:rsidRPr="003014FB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3014FB">
        <w:rPr>
          <w:rFonts w:cstheme="minorHAnsi"/>
          <w:color w:val="000000"/>
          <w:sz w:val="24"/>
          <w:szCs w:val="24"/>
          <w:shd w:val="clear" w:color="auto" w:fill="FFFFFF"/>
        </w:rPr>
        <w:t>L'en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semble des fonctions supports (</w:t>
      </w:r>
      <w:r w:rsidRPr="003014FB">
        <w:rPr>
          <w:rFonts w:cstheme="minorHAnsi"/>
          <w:color w:val="000000"/>
          <w:sz w:val="24"/>
          <w:szCs w:val="24"/>
          <w:shd w:val="clear" w:color="auto" w:fill="FFFFFF"/>
        </w:rPr>
        <w:t>DTP, Pharmacie, EOH, Achats) sont impliquées.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eastAsia="Times New Roman" w:cstheme="minorHAnsi"/>
          <w:color w:val="000000"/>
          <w:sz w:val="24"/>
          <w:szCs w:val="24"/>
          <w:lang w:eastAsia="fr-FR"/>
        </w:rPr>
        <w:t>Les actions sont ensuite classées selon de grands axes thématiques :</w:t>
      </w:r>
      <w:r w:rsidRPr="003014FB">
        <w:rPr>
          <w:rFonts w:eastAsia="Times New Roman" w:cstheme="minorHAnsi"/>
          <w:color w:val="000000"/>
          <w:sz w:val="24"/>
          <w:szCs w:val="24"/>
          <w:lang w:eastAsia="fr-FR"/>
        </w:rPr>
        <w:br/>
        <w:t>numérique, pharmacie (produits</w:t>
      </w:r>
      <w:r w:rsidRPr="003014FB">
        <w:rPr>
          <w:rFonts w:ascii="Calibri" w:eastAsia="Times New Roman" w:hAnsi="Calibri" w:cs="Calibri"/>
          <w:color w:val="000000"/>
          <w:szCs w:val="24"/>
          <w:lang w:eastAsia="fr-FR"/>
        </w:rPr>
        <w:t xml:space="preserve"> de contraste, médicaments, dispositifs médicaux), éco-soins par secteur, lien avec la ville, mobilités</w:t>
      </w: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, réduction des consommations énergétiques, achats durables, sensibilisation, adaptation et pertinence des soins.</w:t>
      </w:r>
    </w:p>
    <w:p w:rsidR="003014FB" w:rsidRPr="003014FB" w:rsidRDefault="003014FB" w:rsidP="0030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014FB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5" style="width:0;height:1.5pt" o:hralign="center" o:hrstd="t" o:hr="t" fillcolor="#a0a0a0" stroked="f"/>
        </w:pict>
      </w:r>
    </w:p>
    <w:p w:rsidR="003014FB" w:rsidRPr="003014FB" w:rsidRDefault="003014FB" w:rsidP="003014F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</w:pPr>
      <w:r w:rsidRPr="003014FB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  <w:t>Résultats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Un document de 40 pages est élaboré en 12 mois, regroupant 80 actions détaillées. Pour chacune sont précisés un objectif, un référent, des indicateurs de suivi et un échéancier.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Ce document constitue à la fois un état des lieux de la transition écologique en imagerie et une véritable feuille de route opérationnelle. Il a été transmis à l’Agence Régionale de Santé en vue de l’obtention d’une labellisation.</w:t>
      </w:r>
    </w:p>
    <w:p w:rsidR="003014FB" w:rsidRPr="003014FB" w:rsidRDefault="003014FB" w:rsidP="0030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014FB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6" style="width:0;height:1.5pt" o:hralign="center" o:hrstd="t" o:hr="t" fillcolor="#a0a0a0" stroked="f"/>
        </w:pict>
      </w:r>
    </w:p>
    <w:p w:rsidR="003014FB" w:rsidRPr="003014FB" w:rsidRDefault="003014FB" w:rsidP="003014F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</w:pPr>
      <w:r w:rsidRPr="003014FB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  <w:t>Conclusion 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L’imagerie médicale occupe une place croissante dans la prise en charge des patients. Son empreinte environnementale est donc significative et doit être maîtrisée afin de préserver à la fois la planète et la pérennité des activités médicales.</w:t>
      </w:r>
    </w:p>
    <w:p w:rsidR="003014FB" w:rsidRPr="003014FB" w:rsidRDefault="003014FB" w:rsidP="003014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3014FB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Notre établissement s’est engagé dans un projet d’imagerie écoresponsable, reposant sur une équipe motivée et mobilisée. Une analyse exhaustive et structurée des actions à mettre en œuvre a été conduite, donnant lieu à la rédaction d’un document de référence, à la fois état des lieux et feuille de route stratégique.</w:t>
      </w:r>
    </w:p>
    <w:p w:rsidR="005925AD" w:rsidRDefault="005925AD"/>
    <w:sectPr w:rsidR="0059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54"/>
    <w:rsid w:val="001B002E"/>
    <w:rsid w:val="003014FB"/>
    <w:rsid w:val="005925AD"/>
    <w:rsid w:val="00DC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6E95E"/>
  <w15:chartTrackingRefBased/>
  <w15:docId w15:val="{DFD6FEAE-A7C2-492A-9B38-19AE425C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1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2042</Characters>
  <Application>Microsoft Office Word</Application>
  <DocSecurity>0</DocSecurity>
  <Lines>17</Lines>
  <Paragraphs>4</Paragraphs>
  <ScaleCrop>false</ScaleCrop>
  <Company>Groupe Hospitalier du Havre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Philippe</dc:creator>
  <cp:keywords/>
  <dc:description/>
  <cp:lastModifiedBy>BONNET Philippe</cp:lastModifiedBy>
  <cp:revision>2</cp:revision>
  <dcterms:created xsi:type="dcterms:W3CDTF">2026-02-25T13:38:00Z</dcterms:created>
  <dcterms:modified xsi:type="dcterms:W3CDTF">2026-02-25T13:43:00Z</dcterms:modified>
</cp:coreProperties>
</file>